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770" w:rsidRDefault="001D1770" w:rsidP="00C52B41">
      <w:pPr>
        <w:rPr>
          <w:b/>
          <w:sz w:val="28"/>
          <w:szCs w:val="28"/>
        </w:rPr>
      </w:pPr>
      <w:r>
        <w:rPr>
          <w:noProof/>
          <w:lang w:val="nl-NL" w:eastAsia="nl-NL"/>
        </w:rPr>
        <w:drawing>
          <wp:inline distT="0" distB="0" distL="0" distR="0" wp14:anchorId="6CE7332D" wp14:editId="7CA32D58">
            <wp:extent cx="5760720" cy="1334770"/>
            <wp:effectExtent l="0" t="0" r="0" b="0"/>
            <wp:docPr id="1" name="Picture 1" descr="P:\Congress Consultants\EAU 2013 Milan\Publications\Header\milan_header.jpg"/>
            <wp:cNvGraphicFramePr/>
            <a:graphic xmlns:a="http://schemas.openxmlformats.org/drawingml/2006/main">
              <a:graphicData uri="http://schemas.openxmlformats.org/drawingml/2006/picture">
                <pic:pic xmlns:pic="http://schemas.openxmlformats.org/drawingml/2006/picture">
                  <pic:nvPicPr>
                    <pic:cNvPr id="1" name="Picture 1" descr="P:\Congress Consultants\EAU 2013 Milan\Publications\Header\milan_header.jp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334770"/>
                    </a:xfrm>
                    <a:prstGeom prst="rect">
                      <a:avLst/>
                    </a:prstGeom>
                    <a:noFill/>
                    <a:ln>
                      <a:noFill/>
                    </a:ln>
                  </pic:spPr>
                </pic:pic>
              </a:graphicData>
            </a:graphic>
          </wp:inline>
        </w:drawing>
      </w:r>
    </w:p>
    <w:p w:rsidR="001D1770" w:rsidRDefault="001D1770" w:rsidP="00C52B41">
      <w:pPr>
        <w:rPr>
          <w:b/>
          <w:sz w:val="28"/>
          <w:szCs w:val="28"/>
        </w:rPr>
      </w:pPr>
    </w:p>
    <w:p w:rsidR="002A29E2" w:rsidRPr="008A07D7" w:rsidRDefault="001D1770" w:rsidP="00C52B41">
      <w:pPr>
        <w:rPr>
          <w:sz w:val="28"/>
          <w:szCs w:val="28"/>
        </w:rPr>
      </w:pPr>
      <w:r>
        <w:t>PRESS RELEASE</w:t>
      </w:r>
      <w:r>
        <w:br/>
        <w:t>European Association of Urology (EAU)</w:t>
      </w:r>
      <w:r>
        <w:br/>
        <w:t>28th Annual EAU Congress</w:t>
      </w:r>
      <w:r>
        <w:br/>
      </w:r>
      <w:r w:rsidR="001A42D8">
        <w:t xml:space="preserve"> For immediate release</w:t>
      </w:r>
    </w:p>
    <w:p w:rsidR="002A29E2" w:rsidRDefault="002A29E2" w:rsidP="00C52B41"/>
    <w:p w:rsidR="001A42D8" w:rsidRDefault="001A42D8" w:rsidP="001A42D8">
      <w:pPr>
        <w:rPr>
          <w:b/>
          <w:lang w:val="en-US"/>
        </w:rPr>
      </w:pPr>
      <w:r>
        <w:rPr>
          <w:b/>
          <w:lang w:val="en-US"/>
        </w:rPr>
        <w:t>UK</w:t>
      </w:r>
      <w:r w:rsidRPr="001138E5">
        <w:rPr>
          <w:b/>
          <w:lang w:val="en-US"/>
        </w:rPr>
        <w:t xml:space="preserve"> </w:t>
      </w:r>
      <w:r>
        <w:rPr>
          <w:b/>
          <w:lang w:val="en-US"/>
        </w:rPr>
        <w:t xml:space="preserve">study: </w:t>
      </w:r>
      <w:r w:rsidRPr="001138E5">
        <w:rPr>
          <w:b/>
          <w:lang w:val="en-US"/>
        </w:rPr>
        <w:t xml:space="preserve">epigenetic changes play a key role in development of chemo resistance in </w:t>
      </w:r>
      <w:proofErr w:type="spellStart"/>
      <w:r>
        <w:rPr>
          <w:b/>
          <w:lang w:val="en-US"/>
        </w:rPr>
        <w:t>BCa</w:t>
      </w:r>
      <w:proofErr w:type="spellEnd"/>
    </w:p>
    <w:p w:rsidR="001A42D8" w:rsidRPr="001138E5" w:rsidRDefault="001A42D8" w:rsidP="001A42D8">
      <w:pPr>
        <w:rPr>
          <w:b/>
          <w:lang w:val="en-US"/>
        </w:rPr>
      </w:pPr>
    </w:p>
    <w:p w:rsidR="001A42D8" w:rsidRDefault="001A42D8" w:rsidP="001A42D8">
      <w:pPr>
        <w:rPr>
          <w:lang w:val="en-US"/>
        </w:rPr>
      </w:pPr>
      <w:r>
        <w:rPr>
          <w:lang w:val="en-US"/>
        </w:rPr>
        <w:t xml:space="preserve">Milan, 16 March 2013 - At the 28th Annual EAU Congress currently ongoing in Milan until Tuesday, W. Tan and colleagues presented their study on </w:t>
      </w:r>
      <w:proofErr w:type="spellStart"/>
      <w:r>
        <w:rPr>
          <w:lang w:val="en-US"/>
        </w:rPr>
        <w:t>neoadjuvant</w:t>
      </w:r>
      <w:proofErr w:type="spellEnd"/>
      <w:r>
        <w:rPr>
          <w:lang w:val="en-US"/>
        </w:rPr>
        <w:t xml:space="preserve"> </w:t>
      </w:r>
      <w:proofErr w:type="spellStart"/>
      <w:r>
        <w:rPr>
          <w:lang w:val="en-US"/>
        </w:rPr>
        <w:t>cisplatin</w:t>
      </w:r>
      <w:proofErr w:type="spellEnd"/>
      <w:r>
        <w:rPr>
          <w:lang w:val="en-US"/>
        </w:rPr>
        <w:t xml:space="preserve">-based chemotherapy which showed that epigenetic changes are potential key drivers in the development of chemo resistance in bladder cancer.  </w:t>
      </w:r>
    </w:p>
    <w:p w:rsidR="001A42D8" w:rsidRDefault="001A42D8" w:rsidP="001A42D8">
      <w:pPr>
        <w:rPr>
          <w:lang w:val="en-US"/>
        </w:rPr>
      </w:pPr>
    </w:p>
    <w:p w:rsidR="001A42D8" w:rsidRDefault="001A42D8" w:rsidP="001A42D8">
      <w:pPr>
        <w:rPr>
          <w:lang w:val="en-US"/>
        </w:rPr>
      </w:pPr>
      <w:proofErr w:type="spellStart"/>
      <w:r>
        <w:rPr>
          <w:lang w:val="en-US"/>
        </w:rPr>
        <w:t>Neoadjuvant</w:t>
      </w:r>
      <w:proofErr w:type="spellEnd"/>
      <w:r>
        <w:rPr>
          <w:lang w:val="en-US"/>
        </w:rPr>
        <w:t xml:space="preserve"> </w:t>
      </w:r>
      <w:proofErr w:type="spellStart"/>
      <w:r>
        <w:rPr>
          <w:lang w:val="en-US"/>
        </w:rPr>
        <w:t>cisplatin</w:t>
      </w:r>
      <w:proofErr w:type="spellEnd"/>
      <w:r>
        <w:rPr>
          <w:lang w:val="en-US"/>
        </w:rPr>
        <w:t>-based chemotherapy is recommended for patients with muscle invasive b</w:t>
      </w:r>
      <w:bookmarkStart w:id="0" w:name="_GoBack"/>
      <w:bookmarkEnd w:id="0"/>
      <w:r>
        <w:rPr>
          <w:lang w:val="en-US"/>
        </w:rPr>
        <w:t xml:space="preserve">ladder cancer. </w:t>
      </w:r>
      <w:proofErr w:type="spellStart"/>
      <w:r>
        <w:rPr>
          <w:lang w:val="en-US"/>
        </w:rPr>
        <w:t>Cisplatin</w:t>
      </w:r>
      <w:proofErr w:type="spellEnd"/>
      <w:r>
        <w:rPr>
          <w:lang w:val="en-US"/>
        </w:rPr>
        <w:t>-based regimes have similar efficacy with complete response in 30% a survival advantage if 16% (HR, 0.84;CI 0.72 to 0.99), wrote Tan of the UCL, Dept. of Surgery and Interventional Science in London, the UK.</w:t>
      </w:r>
    </w:p>
    <w:p w:rsidR="001A42D8" w:rsidRDefault="001A42D8" w:rsidP="001A42D8">
      <w:pPr>
        <w:rPr>
          <w:lang w:val="en-US"/>
        </w:rPr>
      </w:pPr>
    </w:p>
    <w:p w:rsidR="001A42D8" w:rsidRDefault="001A42D8" w:rsidP="001A42D8">
      <w:pPr>
        <w:rPr>
          <w:lang w:val="en-US"/>
        </w:rPr>
      </w:pPr>
      <w:r>
        <w:rPr>
          <w:lang w:val="en-US"/>
        </w:rPr>
        <w:t xml:space="preserve">According to the researchers, the ability to identify a biomarker which is able to predict response to treatment would increase pathological complete response rates  and spare </w:t>
      </w:r>
      <w:proofErr w:type="spellStart"/>
      <w:r>
        <w:rPr>
          <w:lang w:val="en-US"/>
        </w:rPr>
        <w:t>nonresponders</w:t>
      </w:r>
      <w:proofErr w:type="spellEnd"/>
      <w:r>
        <w:rPr>
          <w:lang w:val="en-US"/>
        </w:rPr>
        <w:t xml:space="preserve"> adverse events of chemotherapy.  DNA </w:t>
      </w:r>
      <w:proofErr w:type="spellStart"/>
      <w:r>
        <w:rPr>
          <w:lang w:val="en-US"/>
        </w:rPr>
        <w:t>hypermethylation</w:t>
      </w:r>
      <w:proofErr w:type="spellEnd"/>
      <w:r>
        <w:rPr>
          <w:lang w:val="en-US"/>
        </w:rPr>
        <w:t xml:space="preserve"> has been implicated in chemotherapy resistance i</w:t>
      </w:r>
      <w:r>
        <w:rPr>
          <w:lang w:val="en-US"/>
        </w:rPr>
        <w:t>n cancers.</w:t>
      </w:r>
    </w:p>
    <w:p w:rsidR="001A42D8" w:rsidRDefault="001A42D8" w:rsidP="001A42D8">
      <w:pPr>
        <w:rPr>
          <w:lang w:val="en-US"/>
        </w:rPr>
      </w:pPr>
    </w:p>
    <w:p w:rsidR="001A42D8" w:rsidRDefault="001A42D8" w:rsidP="001A42D8">
      <w:pPr>
        <w:rPr>
          <w:lang w:val="en-US"/>
        </w:rPr>
      </w:pPr>
      <w:r>
        <w:rPr>
          <w:lang w:val="en-US"/>
        </w:rPr>
        <w:t xml:space="preserve">“We </w:t>
      </w:r>
      <w:proofErr w:type="spellStart"/>
      <w:r>
        <w:rPr>
          <w:lang w:val="en-US"/>
        </w:rPr>
        <w:t>hypothesised</w:t>
      </w:r>
      <w:proofErr w:type="spellEnd"/>
      <w:r>
        <w:rPr>
          <w:lang w:val="en-US"/>
        </w:rPr>
        <w:t xml:space="preserve"> that DNA methylation may not only represent the mechanisms for the acquisition of resistance, but may also be a potential biomarker to predict response to platinum based chemotherapy in bladder cancer,” wrote Tan, lead author of the study titled </w:t>
      </w:r>
      <w:r w:rsidRPr="001138E5">
        <w:rPr>
          <w:lang w:val="en-US"/>
        </w:rPr>
        <w:t>“Epigenetic alterations associated with neo-adjuvant chemotherapy resistance in bladder cancer.”</w:t>
      </w:r>
    </w:p>
    <w:p w:rsidR="001A42D8" w:rsidRDefault="001A42D8" w:rsidP="001A42D8">
      <w:pPr>
        <w:rPr>
          <w:lang w:val="en-US"/>
        </w:rPr>
      </w:pPr>
    </w:p>
    <w:p w:rsidR="001A42D8" w:rsidRDefault="001A42D8" w:rsidP="001A42D8">
      <w:pPr>
        <w:rPr>
          <w:lang w:val="en-US"/>
        </w:rPr>
      </w:pPr>
      <w:r>
        <w:rPr>
          <w:lang w:val="en-US"/>
        </w:rPr>
        <w:t xml:space="preserve">In the study, DNA was extracted from 48 muscular invasive bladder </w:t>
      </w:r>
      <w:proofErr w:type="spellStart"/>
      <w:r>
        <w:rPr>
          <w:lang w:val="en-US"/>
        </w:rPr>
        <w:t>tumours</w:t>
      </w:r>
      <w:proofErr w:type="spellEnd"/>
      <w:r>
        <w:rPr>
          <w:lang w:val="en-US"/>
        </w:rPr>
        <w:t xml:space="preserve">, taken prior to the patient to receiving a platinum based neo-adjuvant chemotherapy, all </w:t>
      </w:r>
      <w:proofErr w:type="spellStart"/>
      <w:r>
        <w:rPr>
          <w:lang w:val="en-US"/>
        </w:rPr>
        <w:t>tumours</w:t>
      </w:r>
      <w:proofErr w:type="spellEnd"/>
      <w:r>
        <w:rPr>
          <w:lang w:val="en-US"/>
        </w:rPr>
        <w:t xml:space="preserve"> had &gt;80% </w:t>
      </w:r>
      <w:proofErr w:type="spellStart"/>
      <w:r>
        <w:rPr>
          <w:lang w:val="en-US"/>
        </w:rPr>
        <w:t>tumour</w:t>
      </w:r>
      <w:proofErr w:type="spellEnd"/>
      <w:r>
        <w:rPr>
          <w:lang w:val="en-US"/>
        </w:rPr>
        <w:t xml:space="preserve"> content. 1ug of DNA was </w:t>
      </w:r>
      <w:proofErr w:type="spellStart"/>
      <w:r>
        <w:rPr>
          <w:lang w:val="en-US"/>
        </w:rPr>
        <w:t>bisulphite</w:t>
      </w:r>
      <w:proofErr w:type="spellEnd"/>
      <w:r>
        <w:rPr>
          <w:lang w:val="en-US"/>
        </w:rPr>
        <w:t xml:space="preserve"> converted using the EZDNA Bisulfite Conversion Kit (</w:t>
      </w:r>
      <w:proofErr w:type="spellStart"/>
      <w:r>
        <w:rPr>
          <w:lang w:val="en-US"/>
        </w:rPr>
        <w:t>Zymo</w:t>
      </w:r>
      <w:proofErr w:type="spellEnd"/>
      <w:r>
        <w:rPr>
          <w:lang w:val="en-US"/>
        </w:rPr>
        <w:t xml:space="preserve"> Research).  Genome-wide DNA methylation profiles were generated using the </w:t>
      </w:r>
      <w:proofErr w:type="spellStart"/>
      <w:r>
        <w:rPr>
          <w:lang w:val="en-US"/>
        </w:rPr>
        <w:t>Infinium</w:t>
      </w:r>
      <w:proofErr w:type="spellEnd"/>
      <w:r>
        <w:rPr>
          <w:lang w:val="en-US"/>
        </w:rPr>
        <w:t xml:space="preserve"> </w:t>
      </w:r>
      <w:proofErr w:type="spellStart"/>
      <w:r>
        <w:rPr>
          <w:lang w:val="en-US"/>
        </w:rPr>
        <w:t>HumanMethylation</w:t>
      </w:r>
      <w:proofErr w:type="spellEnd"/>
      <w:r>
        <w:rPr>
          <w:lang w:val="en-US"/>
        </w:rPr>
        <w:t xml:space="preserve"> 450K </w:t>
      </w:r>
      <w:proofErr w:type="spellStart"/>
      <w:r>
        <w:rPr>
          <w:lang w:val="en-US"/>
        </w:rPr>
        <w:t>BeadChip</w:t>
      </w:r>
      <w:proofErr w:type="spellEnd"/>
      <w:r>
        <w:rPr>
          <w:lang w:val="en-US"/>
        </w:rPr>
        <w:t xml:space="preserve"> (</w:t>
      </w:r>
      <w:proofErr w:type="spellStart"/>
      <w:r>
        <w:rPr>
          <w:lang w:val="en-US"/>
        </w:rPr>
        <w:t>Illumina</w:t>
      </w:r>
      <w:proofErr w:type="spellEnd"/>
      <w:r>
        <w:rPr>
          <w:lang w:val="en-US"/>
        </w:rPr>
        <w:t>).</w:t>
      </w:r>
    </w:p>
    <w:p w:rsidR="001A42D8" w:rsidRDefault="001A42D8" w:rsidP="001A42D8">
      <w:pPr>
        <w:rPr>
          <w:lang w:val="en-US"/>
        </w:rPr>
      </w:pPr>
    </w:p>
    <w:p w:rsidR="001A42D8" w:rsidRDefault="001A42D8" w:rsidP="001A42D8">
      <w:pPr>
        <w:rPr>
          <w:lang w:val="en-US"/>
        </w:rPr>
      </w:pPr>
      <w:r>
        <w:rPr>
          <w:lang w:val="en-US"/>
        </w:rPr>
        <w:t xml:space="preserve">According to the researchers, the analysis suggests acquired resistance is associated with global </w:t>
      </w:r>
      <w:proofErr w:type="spellStart"/>
      <w:r>
        <w:rPr>
          <w:lang w:val="en-US"/>
        </w:rPr>
        <w:t>hypermethylation</w:t>
      </w:r>
      <w:proofErr w:type="spellEnd"/>
      <w:r>
        <w:rPr>
          <w:lang w:val="en-US"/>
        </w:rPr>
        <w:t xml:space="preserve"> in both primary </w:t>
      </w:r>
      <w:proofErr w:type="spellStart"/>
      <w:r>
        <w:rPr>
          <w:lang w:val="en-US"/>
        </w:rPr>
        <w:t>tumours</w:t>
      </w:r>
      <w:proofErr w:type="spellEnd"/>
      <w:r>
        <w:rPr>
          <w:lang w:val="en-US"/>
        </w:rPr>
        <w:t xml:space="preserve"> and paired cell lines.  Singular value decomposition (SVD) analysis revealed the strongest methylation signature to be associated with chemotherapy response (p=&lt;0.001).</w:t>
      </w:r>
    </w:p>
    <w:p w:rsidR="001A42D8" w:rsidRDefault="001A42D8" w:rsidP="001A42D8">
      <w:pPr>
        <w:rPr>
          <w:lang w:val="en-US"/>
        </w:rPr>
      </w:pPr>
    </w:p>
    <w:p w:rsidR="001A42D8" w:rsidRDefault="001A42D8" w:rsidP="001A42D8">
      <w:pPr>
        <w:rPr>
          <w:lang w:val="en-US"/>
        </w:rPr>
      </w:pPr>
      <w:r>
        <w:rPr>
          <w:lang w:val="en-US"/>
        </w:rPr>
        <w:t xml:space="preserve"> Supervised analysis identified ~2700 Methylation Variable Positions (MPVs) to be associated with chemotherapy response. Hierarchical clustering of the MVPs associated with </w:t>
      </w:r>
      <w:r>
        <w:rPr>
          <w:lang w:val="en-US"/>
        </w:rPr>
        <w:lastRenderedPageBreak/>
        <w:t xml:space="preserve">chemotherapy response, defined three clusters, 1) chemo sensitive,2) chemo resistant and  3) a mixed cluster with a </w:t>
      </w:r>
      <w:proofErr w:type="spellStart"/>
      <w:r>
        <w:rPr>
          <w:lang w:val="en-US"/>
        </w:rPr>
        <w:t>hypomethylation</w:t>
      </w:r>
      <w:proofErr w:type="spellEnd"/>
      <w:r>
        <w:rPr>
          <w:lang w:val="en-US"/>
        </w:rPr>
        <w:t xml:space="preserve"> phenotype. The MVPs associated with resistance include novel genes such as MEIS2, PROM1 and MAP1LC3A, as well as genes previously associated with resistance other </w:t>
      </w:r>
      <w:proofErr w:type="spellStart"/>
      <w:r>
        <w:rPr>
          <w:lang w:val="en-US"/>
        </w:rPr>
        <w:t>tumours</w:t>
      </w:r>
      <w:proofErr w:type="spellEnd"/>
      <w:r>
        <w:rPr>
          <w:lang w:val="en-US"/>
        </w:rPr>
        <w:t>, such as MEST and MLH1.</w:t>
      </w:r>
    </w:p>
    <w:p w:rsidR="001A42D8" w:rsidRDefault="001A42D8" w:rsidP="001A42D8">
      <w:pPr>
        <w:rPr>
          <w:lang w:val="en-US"/>
        </w:rPr>
      </w:pPr>
    </w:p>
    <w:p w:rsidR="001A42D8" w:rsidRDefault="001A42D8" w:rsidP="001A42D8">
      <w:pPr>
        <w:rPr>
          <w:lang w:val="en-US"/>
        </w:rPr>
      </w:pPr>
      <w:r>
        <w:rPr>
          <w:lang w:val="en-US"/>
        </w:rPr>
        <w:t>“These data suggest that epigenetic alterations are potential key drivers in the development of chemo resistance in bladder cancer. As well as providing novel insight into mechanisms of drug resistance, we have identified putative candidate biomarkers for further evaluation in future clinical studies, including potential stratification biomarkers in clinical trials of epigenetic therapies that reverse the acquired resistance phenotype,” the researchers concluded.</w:t>
      </w:r>
    </w:p>
    <w:p w:rsidR="001A42D8" w:rsidRDefault="001A42D8" w:rsidP="001A42D8">
      <w:pPr>
        <w:rPr>
          <w:lang w:val="en-US"/>
        </w:rPr>
      </w:pPr>
    </w:p>
    <w:p w:rsidR="002A29E2" w:rsidRPr="001A42D8" w:rsidRDefault="002A29E2" w:rsidP="00C52B41">
      <w:pPr>
        <w:rPr>
          <w:lang w:val="en-US"/>
        </w:rPr>
      </w:pPr>
    </w:p>
    <w:p w:rsidR="002A29E2" w:rsidRDefault="007B1DAA" w:rsidP="00C52B41">
      <w:r>
        <w:tab/>
      </w:r>
      <w:r>
        <w:tab/>
      </w:r>
      <w:r>
        <w:tab/>
      </w:r>
      <w:r>
        <w:tab/>
      </w:r>
      <w:r>
        <w:tab/>
        <w:t xml:space="preserve">       </w:t>
      </w:r>
      <w:r w:rsidR="001D1770">
        <w:t>###</w:t>
      </w:r>
    </w:p>
    <w:p w:rsidR="001D1770" w:rsidRDefault="001D1770" w:rsidP="00C52B41"/>
    <w:p w:rsidR="001D1770" w:rsidRDefault="001D1770" w:rsidP="00C52B41"/>
    <w:p w:rsidR="002A29E2" w:rsidRDefault="002A29E2" w:rsidP="00C52B41"/>
    <w:p w:rsidR="002A29E2" w:rsidRPr="00704671" w:rsidRDefault="002A29E2" w:rsidP="00C52B41">
      <w:pPr>
        <w:rPr>
          <w:b/>
        </w:rPr>
      </w:pPr>
      <w:r w:rsidRPr="00704671">
        <w:rPr>
          <w:b/>
        </w:rPr>
        <w:t xml:space="preserve">For further information please contact: </w:t>
      </w:r>
    </w:p>
    <w:p w:rsidR="002A29E2" w:rsidRPr="00FC4554" w:rsidRDefault="002A29E2" w:rsidP="00C52B41">
      <w:pPr>
        <w:rPr>
          <w:lang w:val="sv-SE"/>
        </w:rPr>
      </w:pPr>
      <w:r w:rsidRPr="00FC4554">
        <w:rPr>
          <w:lang w:val="sv-SE"/>
        </w:rPr>
        <w:t xml:space="preserve">Ivanka Moerkerken </w:t>
      </w:r>
    </w:p>
    <w:p w:rsidR="002A29E2" w:rsidRPr="00FC4554" w:rsidRDefault="002A29E2" w:rsidP="00C52B41">
      <w:pPr>
        <w:rPr>
          <w:lang w:val="sv-SE"/>
        </w:rPr>
      </w:pPr>
      <w:r w:rsidRPr="00FC4554">
        <w:rPr>
          <w:lang w:val="sv-SE"/>
        </w:rPr>
        <w:t>i.moerkerken@uroweb.org</w:t>
      </w:r>
    </w:p>
    <w:p w:rsidR="002A29E2" w:rsidRDefault="002A29E2" w:rsidP="00C52B41">
      <w:r>
        <w:t>Tel: +31 (0) 26 389 0680</w:t>
      </w:r>
    </w:p>
    <w:p w:rsidR="002A29E2" w:rsidRDefault="002A29E2" w:rsidP="00C52B41"/>
    <w:p w:rsidR="002A29E2" w:rsidRPr="00C52B41" w:rsidRDefault="002A29E2" w:rsidP="00C52B41">
      <w:pPr>
        <w:rPr>
          <w:b/>
        </w:rPr>
      </w:pPr>
      <w:r w:rsidRPr="00C52B41">
        <w:rPr>
          <w:b/>
        </w:rPr>
        <w:t>Notes to editors</w:t>
      </w:r>
    </w:p>
    <w:p w:rsidR="002A29E2" w:rsidRDefault="002A29E2" w:rsidP="00C52B41"/>
    <w:p w:rsidR="002A29E2" w:rsidRPr="00C52B41" w:rsidRDefault="002A29E2" w:rsidP="00C52B41">
      <w:pPr>
        <w:rPr>
          <w:b/>
        </w:rPr>
      </w:pPr>
      <w:r w:rsidRPr="00C52B41">
        <w:rPr>
          <w:b/>
        </w:rPr>
        <w:t>About the European Association of Urology</w:t>
      </w:r>
    </w:p>
    <w:p w:rsidR="002A29E2" w:rsidRDefault="002A29E2" w:rsidP="00C52B41">
      <w:r>
        <w:t xml:space="preserve">The EAU represents the leading authority within </w:t>
      </w:r>
      <w:smartTag w:uri="urn:schemas-microsoft-com:office:smarttags" w:element="country-region">
        <w:r>
          <w:t>Europe</w:t>
        </w:r>
      </w:smartTag>
      <w:r>
        <w:t xml:space="preserve"> on urological practice, research and education. Over 16,000 medical professionals have joined its ranks and help to create forward-looking solutions for continuous improvement, professional growth and knowledge sharing. The EAU delivers training, stimulates research and broadcasts information. The EAU’s scientific publications encourage discussion and its expert recommendations guide urologists in their every-day practice.</w:t>
      </w:r>
    </w:p>
    <w:p w:rsidR="002A29E2" w:rsidRDefault="002A29E2" w:rsidP="00C52B41"/>
    <w:p w:rsidR="002A29E2" w:rsidRPr="00C52B41" w:rsidRDefault="002A29E2" w:rsidP="00C52B41">
      <w:pPr>
        <w:rPr>
          <w:b/>
        </w:rPr>
      </w:pPr>
      <w:r w:rsidRPr="00C52B41">
        <w:rPr>
          <w:b/>
        </w:rPr>
        <w:t>Reference</w:t>
      </w:r>
    </w:p>
    <w:p w:rsidR="001A42D8" w:rsidRPr="001138E5" w:rsidRDefault="001A42D8" w:rsidP="001A42D8">
      <w:pPr>
        <w:rPr>
          <w:lang w:val="en-US"/>
        </w:rPr>
      </w:pPr>
      <w:r>
        <w:rPr>
          <w:lang w:val="en-US"/>
        </w:rPr>
        <w:t xml:space="preserve">W. Tan, et al., </w:t>
      </w:r>
      <w:r w:rsidRPr="001A42D8">
        <w:rPr>
          <w:i/>
          <w:lang w:val="en-US"/>
        </w:rPr>
        <w:t>“Epigenetic alterations associated with neo-adjuvant chemotherapy resistance in bladder cancer,”</w:t>
      </w:r>
      <w:r>
        <w:rPr>
          <w:lang w:val="en-US"/>
        </w:rPr>
        <w:t xml:space="preserve"> Abstract 51, Poster Session 5; 28</w:t>
      </w:r>
      <w:r>
        <w:rPr>
          <w:vertAlign w:val="superscript"/>
          <w:lang w:val="en-US"/>
        </w:rPr>
        <w:t>th</w:t>
      </w:r>
      <w:r>
        <w:rPr>
          <w:lang w:val="en-US"/>
        </w:rPr>
        <w:t xml:space="preserve"> Annual EAU Congress, Milan, Italy</w:t>
      </w:r>
    </w:p>
    <w:p w:rsidR="002A29E2" w:rsidRPr="001A42D8" w:rsidRDefault="002A29E2" w:rsidP="00C52B41">
      <w:pPr>
        <w:rPr>
          <w:lang w:val="en-US"/>
        </w:rPr>
      </w:pPr>
    </w:p>
    <w:p w:rsidR="002A29E2" w:rsidRDefault="002A29E2" w:rsidP="00C52B41"/>
    <w:sectPr w:rsidR="002A29E2" w:rsidSect="001C0C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av0wxppgratasevvpmxfre1029zwr9s9d5x&quot;&gt;PHD_library&lt;record-ids&gt;&lt;item&gt;12&lt;/item&gt;&lt;item&gt;50&lt;/item&gt;&lt;/record-ids&gt;&lt;/item&gt;&lt;/Libraries&gt;"/>
  </w:docVars>
  <w:rsids>
    <w:rsidRoot w:val="00C52B41"/>
    <w:rsid w:val="0000666C"/>
    <w:rsid w:val="00140AD2"/>
    <w:rsid w:val="001A42D8"/>
    <w:rsid w:val="001C0681"/>
    <w:rsid w:val="001C0C7C"/>
    <w:rsid w:val="001C12CE"/>
    <w:rsid w:val="001D1770"/>
    <w:rsid w:val="002653AF"/>
    <w:rsid w:val="0027163A"/>
    <w:rsid w:val="002956A7"/>
    <w:rsid w:val="002A29E2"/>
    <w:rsid w:val="0031302A"/>
    <w:rsid w:val="00315909"/>
    <w:rsid w:val="00356A38"/>
    <w:rsid w:val="003736FD"/>
    <w:rsid w:val="003D73CC"/>
    <w:rsid w:val="00410F5D"/>
    <w:rsid w:val="004464E3"/>
    <w:rsid w:val="004C6203"/>
    <w:rsid w:val="005734F0"/>
    <w:rsid w:val="005A6C8E"/>
    <w:rsid w:val="005D43BC"/>
    <w:rsid w:val="0064083D"/>
    <w:rsid w:val="00704671"/>
    <w:rsid w:val="00796090"/>
    <w:rsid w:val="007A3ADC"/>
    <w:rsid w:val="007B1DAA"/>
    <w:rsid w:val="007C6534"/>
    <w:rsid w:val="008A07D7"/>
    <w:rsid w:val="00914465"/>
    <w:rsid w:val="009A28D3"/>
    <w:rsid w:val="009E14DB"/>
    <w:rsid w:val="00A249A9"/>
    <w:rsid w:val="00A55DC1"/>
    <w:rsid w:val="00A90D94"/>
    <w:rsid w:val="00A95F85"/>
    <w:rsid w:val="00B7410D"/>
    <w:rsid w:val="00B83D20"/>
    <w:rsid w:val="00BB145C"/>
    <w:rsid w:val="00BC7F85"/>
    <w:rsid w:val="00C143EF"/>
    <w:rsid w:val="00C23042"/>
    <w:rsid w:val="00C52B41"/>
    <w:rsid w:val="00D32F52"/>
    <w:rsid w:val="00E10007"/>
    <w:rsid w:val="00E90B71"/>
    <w:rsid w:val="00EF093C"/>
    <w:rsid w:val="00F04E03"/>
    <w:rsid w:val="00FA758B"/>
    <w:rsid w:val="00FC4554"/>
    <w:rsid w:val="00FD5A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F52"/>
    <w:rPr>
      <w:sz w:val="24"/>
      <w:szCs w:val="24"/>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A6C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0007"/>
    <w:rPr>
      <w:sz w:val="2"/>
      <w:lang w:val="en-GB" w:eastAsia="de-DE"/>
    </w:rPr>
  </w:style>
  <w:style w:type="character" w:styleId="Hyperlink">
    <w:name w:val="Hyperlink"/>
    <w:basedOn w:val="DefaultParagraphFont"/>
    <w:uiPriority w:val="99"/>
    <w:rsid w:val="00F04E03"/>
    <w:rPr>
      <w:rFonts w:cs="Times New Roman"/>
      <w:color w:val="0000FF"/>
      <w:u w:val="single"/>
    </w:rPr>
  </w:style>
  <w:style w:type="character" w:styleId="HTMLCite">
    <w:name w:val="HTML Cite"/>
    <w:basedOn w:val="DefaultParagraphFont"/>
    <w:uiPriority w:val="99"/>
    <w:semiHidden/>
    <w:rsid w:val="00140AD2"/>
    <w:rPr>
      <w:rFonts w:cs="Times New Roman"/>
      <w:color w:val="009933"/>
    </w:rPr>
  </w:style>
  <w:style w:type="character" w:customStyle="1" w:styleId="vshid1">
    <w:name w:val="vshid1"/>
    <w:uiPriority w:val="99"/>
    <w:rsid w:val="00140AD2"/>
    <w:rPr>
      <w:vanish/>
    </w:rPr>
  </w:style>
  <w:style w:type="character" w:customStyle="1" w:styleId="std1">
    <w:name w:val="std1"/>
    <w:uiPriority w:val="99"/>
    <w:rsid w:val="00140AD2"/>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F52"/>
    <w:rPr>
      <w:sz w:val="24"/>
      <w:szCs w:val="24"/>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A6C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0007"/>
    <w:rPr>
      <w:sz w:val="2"/>
      <w:lang w:val="en-GB" w:eastAsia="de-DE"/>
    </w:rPr>
  </w:style>
  <w:style w:type="character" w:styleId="Hyperlink">
    <w:name w:val="Hyperlink"/>
    <w:basedOn w:val="DefaultParagraphFont"/>
    <w:uiPriority w:val="99"/>
    <w:rsid w:val="00F04E03"/>
    <w:rPr>
      <w:rFonts w:cs="Times New Roman"/>
      <w:color w:val="0000FF"/>
      <w:u w:val="single"/>
    </w:rPr>
  </w:style>
  <w:style w:type="character" w:styleId="HTMLCite">
    <w:name w:val="HTML Cite"/>
    <w:basedOn w:val="DefaultParagraphFont"/>
    <w:uiPriority w:val="99"/>
    <w:semiHidden/>
    <w:rsid w:val="00140AD2"/>
    <w:rPr>
      <w:rFonts w:cs="Times New Roman"/>
      <w:color w:val="009933"/>
    </w:rPr>
  </w:style>
  <w:style w:type="character" w:customStyle="1" w:styleId="vshid1">
    <w:name w:val="vshid1"/>
    <w:uiPriority w:val="99"/>
    <w:rsid w:val="00140AD2"/>
    <w:rPr>
      <w:vanish/>
    </w:rPr>
  </w:style>
  <w:style w:type="character" w:customStyle="1" w:styleId="std1">
    <w:name w:val="std1"/>
    <w:uiPriority w:val="99"/>
    <w:rsid w:val="00140AD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3424</Characters>
  <Application>Microsoft Office Word</Application>
  <DocSecurity>0</DocSecurity>
  <Lines>62</Lines>
  <Paragraphs>22</Paragraphs>
  <ScaleCrop>false</ScaleCrop>
  <HeadingPairs>
    <vt:vector size="2" baseType="variant">
      <vt:variant>
        <vt:lpstr>Title</vt:lpstr>
      </vt:variant>
      <vt:variant>
        <vt:i4>1</vt:i4>
      </vt:variant>
    </vt:vector>
  </HeadingPairs>
  <TitlesOfParts>
    <vt:vector size="1" baseType="lpstr">
      <vt:lpstr>PRESS RELEASE</vt:lpstr>
    </vt:vector>
  </TitlesOfParts>
  <Company/>
  <LinksUpToDate>false</LinksUpToDate>
  <CharactersWithSpaces>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Joel Vega</dc:creator>
  <cp:lastModifiedBy>EAU</cp:lastModifiedBy>
  <cp:revision>2</cp:revision>
  <cp:lastPrinted>2013-03-08T07:55:00Z</cp:lastPrinted>
  <dcterms:created xsi:type="dcterms:W3CDTF">2013-03-16T19:48:00Z</dcterms:created>
  <dcterms:modified xsi:type="dcterms:W3CDTF">2013-03-16T19:48:00Z</dcterms:modified>
</cp:coreProperties>
</file>